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color w:val="000000"/>
          <w:sz w:val="20"/>
          <w:szCs w:val="20"/>
          <w:vertAlign w:val="baseline"/>
          <w:rtl w:val="0"/>
        </w:rPr>
        <w:t xml:space="preserve"> </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  </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26 грудня 2016 року</w:t>
        <w:tab/>
        <w:tab/>
        <w:tab/>
        <w:tab/>
        <w:t xml:space="preserve">№ 845</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1"/>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перерозподіл  асигнувань</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п.7 ) ч.1 ст.39  Закону  України “Про місцеві державні адміністрації”, рішення Пустомитівської районної ради від 21 грудня 2015 року № 28 «Про районний бюджет Пустомитівського району на 2016 рік», листа  Пустомитівської районної державної лікарні ветеринарної медицини від 06.12.2016  № 82:</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1"/>
          <w:sz w:val="20"/>
          <w:szCs w:val="20"/>
          <w:vertAlign w:val="baseline"/>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Збільшити бюджетні призначення по загальному фонду районного бюджету Пустомитівського району по головному розпоряднику коштів районного бюджету Пустомитівського району на 2016 рік 76 «Фінансове управління Пустомитівської районної державної адміністрації» по коду бюджетної класифікації 250380 «Інші субвенції» КЕКВ 2620 (поточні трансферти органам державного управління інших рівнів) в сумі 135 000,00 (сто тридцять п’ять тисяч) гривень, обласному бюджету на програму підтримки фінансування установ ветеринарної медицини у Пустомитівському районі.</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ind w:left="-284"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 Зменшити бюджетні призначення по загальному фонду районного бюджету </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Пустомитівського району по головному розпоряднику коштів районного бюджету Пустомитівського району на 2016 рік 03 «Пустомитівська районна державна адміністрація» по коду бюджетної класифікації 250344 «Субвенція з місцевого бюджету державному бюджету на виконання програм соціально-економічного та культурного розвитку регіонів» КЕКВ 2620 (поточні трансферти органам державного управління інших рівнів) в сумі 135 000,00 (сто тридцять п’ять тисяч) гривень, програми підтримки фінансування установ ветеринарної медицини у Пустомитівському районі.</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ind w:left="-284"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ind w:left="-284"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 Фінансовому   управлінню   районної   державної   адміністрації   /Л.Максим/ </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ind w:left="-284"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внести відповідні зміни в показники районного бюджету.</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ind w:left="-284"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 Контроль за виконанням розпорядження залишаю за собою.</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ind w:firstLine="748"/>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